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DB" w:rsidRDefault="00A83EDB">
      <w:pPr>
        <w:jc w:val="center"/>
        <w:rPr>
          <w:rFonts w:ascii="Comfortaa" w:eastAsia="Comfortaa" w:hAnsi="Comfortaa" w:cs="Comfortaa"/>
          <w:b/>
          <w:sz w:val="48"/>
          <w:szCs w:val="48"/>
        </w:rPr>
      </w:pPr>
      <w:bookmarkStart w:id="0" w:name="_GoBack"/>
      <w:bookmarkEnd w:id="0"/>
    </w:p>
    <w:p w:rsidR="00A83EDB" w:rsidRDefault="002C3FCD">
      <w:pPr>
        <w:jc w:val="center"/>
        <w:rPr>
          <w:rFonts w:ascii="Comfortaa" w:eastAsia="Comfortaa" w:hAnsi="Comfortaa" w:cs="Comfortaa"/>
          <w:b/>
          <w:sz w:val="24"/>
          <w:szCs w:val="24"/>
        </w:rPr>
      </w:pPr>
      <w:proofErr w:type="spellStart"/>
      <w:r>
        <w:rPr>
          <w:rFonts w:ascii="Comfortaa" w:eastAsia="Comfortaa" w:hAnsi="Comfortaa" w:cs="Comfortaa"/>
          <w:b/>
          <w:sz w:val="48"/>
          <w:szCs w:val="48"/>
        </w:rPr>
        <w:t>Midgett</w:t>
      </w:r>
      <w:proofErr w:type="spellEnd"/>
      <w:r>
        <w:rPr>
          <w:rFonts w:ascii="Comfortaa" w:eastAsia="Comfortaa" w:hAnsi="Comfortaa" w:cs="Comfortaa"/>
          <w:b/>
          <w:sz w:val="48"/>
          <w:szCs w:val="48"/>
        </w:rPr>
        <w:t xml:space="preserve"> Realty Scholarship</w:t>
      </w:r>
    </w:p>
    <w:p w:rsidR="00A83EDB" w:rsidRDefault="00A83EDB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A83ED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2C3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2C3FCD">
            <w:pPr>
              <w:widowControl w:val="0"/>
              <w:pBdr>
                <w:bottom w:val="single" w:sz="8" w:space="2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83EDB" w:rsidRDefault="00A83EDB">
      <w:pPr>
        <w:rPr>
          <w:rFonts w:ascii="Comfortaa" w:eastAsia="Comfortaa" w:hAnsi="Comfortaa" w:cs="Comfortaa"/>
          <w:b/>
          <w:sz w:val="24"/>
          <w:szCs w:val="24"/>
        </w:rPr>
      </w:pPr>
    </w:p>
    <w:p w:rsidR="00A83EDB" w:rsidRDefault="002C3FCD">
      <w:p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This $2,000 scholarship is open to any graduating senior who plans to continue his/her education in the area of business or marketing at a college, university, or technical institution. This award </w:t>
      </w:r>
      <w:proofErr w:type="gramStart"/>
      <w:r>
        <w:rPr>
          <w:rFonts w:ascii="Lora" w:eastAsia="Lora" w:hAnsi="Lora" w:cs="Lora"/>
          <w:b/>
          <w:sz w:val="24"/>
          <w:szCs w:val="24"/>
        </w:rPr>
        <w:t>is based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on financial need, participation in career and tec</w:t>
      </w:r>
      <w:r>
        <w:rPr>
          <w:rFonts w:ascii="Lora" w:eastAsia="Lora" w:hAnsi="Lora" w:cs="Lora"/>
          <w:b/>
          <w:sz w:val="24"/>
          <w:szCs w:val="24"/>
        </w:rPr>
        <w:t>hnical education, academics, participation in extracurricular activities, character, responsibility and motivation.</w:t>
      </w:r>
    </w:p>
    <w:p w:rsidR="00A83EDB" w:rsidRDefault="00A83EDB">
      <w:pPr>
        <w:rPr>
          <w:rFonts w:ascii="Lora" w:eastAsia="Lora" w:hAnsi="Lora" w:cs="Lora"/>
          <w:b/>
          <w:sz w:val="24"/>
          <w:szCs w:val="24"/>
        </w:rPr>
      </w:pPr>
    </w:p>
    <w:p w:rsidR="00A83EDB" w:rsidRDefault="002C3FCD">
      <w:p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Please use the space below to outline your </w:t>
      </w:r>
      <w:proofErr w:type="gramStart"/>
      <w:r>
        <w:rPr>
          <w:rFonts w:ascii="Lora" w:eastAsia="Lora" w:hAnsi="Lora" w:cs="Lora"/>
          <w:b/>
          <w:sz w:val="24"/>
          <w:szCs w:val="24"/>
        </w:rPr>
        <w:t>future plans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and how Career and Technical Education classes have helped prepare you for the futu</w:t>
      </w:r>
      <w:r>
        <w:rPr>
          <w:rFonts w:ascii="Lora" w:eastAsia="Lora" w:hAnsi="Lora" w:cs="Lora"/>
          <w:b/>
          <w:sz w:val="24"/>
          <w:szCs w:val="24"/>
        </w:rPr>
        <w:t>re.</w:t>
      </w:r>
    </w:p>
    <w:p w:rsidR="00A83EDB" w:rsidRDefault="00A83EDB">
      <w:pPr>
        <w:rPr>
          <w:rFonts w:ascii="Lora" w:eastAsia="Lora" w:hAnsi="Lora" w:cs="Lora"/>
          <w:b/>
          <w:sz w:val="24"/>
          <w:szCs w:val="24"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rPr>
          <w:trHeight w:val="58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4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5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6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rPr>
          <w:trHeight w:val="55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7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spacing w:line="240" w:lineRule="auto"/>
        <w:rPr>
          <w:rFonts w:ascii="Lora" w:eastAsia="Lora" w:hAnsi="Lora" w:cs="Lora"/>
          <w:b/>
          <w:sz w:val="24"/>
          <w:szCs w:val="24"/>
        </w:rPr>
      </w:pPr>
    </w:p>
    <w:tbl>
      <w:tblPr>
        <w:tblStyle w:val="a8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rPr>
          <w:rFonts w:ascii="Lora" w:eastAsia="Lora" w:hAnsi="Lora" w:cs="Lora"/>
          <w:b/>
          <w:sz w:val="24"/>
          <w:szCs w:val="24"/>
        </w:rPr>
      </w:pPr>
    </w:p>
    <w:tbl>
      <w:tblPr>
        <w:tblStyle w:val="a9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rPr>
          <w:rFonts w:ascii="Lora" w:eastAsia="Lora" w:hAnsi="Lora" w:cs="Lora"/>
          <w:b/>
          <w:sz w:val="24"/>
          <w:szCs w:val="24"/>
        </w:rPr>
      </w:pPr>
    </w:p>
    <w:tbl>
      <w:tblPr>
        <w:tblStyle w:val="a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rPr>
          <w:rFonts w:ascii="Lora" w:eastAsia="Lora" w:hAnsi="Lora" w:cs="Lora"/>
          <w:b/>
          <w:sz w:val="24"/>
          <w:szCs w:val="24"/>
        </w:rPr>
      </w:pPr>
    </w:p>
    <w:tbl>
      <w:tblPr>
        <w:tblStyle w:val="ab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A83ED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EDB" w:rsidRDefault="00A8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A83EDB" w:rsidRDefault="00A83EDB">
      <w:pPr>
        <w:rPr>
          <w:rFonts w:ascii="Lora" w:eastAsia="Lora" w:hAnsi="Lora" w:cs="Lora"/>
          <w:b/>
          <w:sz w:val="24"/>
          <w:szCs w:val="24"/>
        </w:rPr>
      </w:pPr>
    </w:p>
    <w:sectPr w:rsidR="00A83EDB">
      <w:footerReference w:type="default" r:id="rId6"/>
      <w:pgSz w:w="12240" w:h="15840"/>
      <w:pgMar w:top="0" w:right="1440" w:bottom="72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CD" w:rsidRDefault="002C3FCD">
      <w:pPr>
        <w:spacing w:line="240" w:lineRule="auto"/>
      </w:pPr>
      <w:r>
        <w:separator/>
      </w:r>
    </w:p>
  </w:endnote>
  <w:endnote w:type="continuationSeparator" w:id="0">
    <w:p w:rsidR="002C3FCD" w:rsidRDefault="002C3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omfortaa">
    <w:charset w:val="00"/>
    <w:family w:val="auto"/>
    <w:pitch w:val="default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DB" w:rsidRDefault="00A83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CD" w:rsidRDefault="002C3FCD">
      <w:pPr>
        <w:spacing w:line="240" w:lineRule="auto"/>
      </w:pPr>
      <w:r>
        <w:separator/>
      </w:r>
    </w:p>
  </w:footnote>
  <w:footnote w:type="continuationSeparator" w:id="0">
    <w:p w:rsidR="002C3FCD" w:rsidRDefault="002C3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DB"/>
    <w:rsid w:val="002C3FCD"/>
    <w:rsid w:val="00A83EDB"/>
    <w:rsid w:val="00C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BE1F2-8708-4A42-A842-050553A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 County Schools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Jarvis</dc:creator>
  <cp:lastModifiedBy>jarviska</cp:lastModifiedBy>
  <cp:revision>2</cp:revision>
  <dcterms:created xsi:type="dcterms:W3CDTF">2022-04-06T19:33:00Z</dcterms:created>
  <dcterms:modified xsi:type="dcterms:W3CDTF">2022-04-06T19:33:00Z</dcterms:modified>
</cp:coreProperties>
</file>